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15" w:rsidRDefault="00535ED4" w:rsidP="00C116C3">
      <w:pPr>
        <w:pStyle w:val="1"/>
        <w:framePr w:w="15840" w:h="4015" w:hRule="exact" w:wrap="around" w:vAnchor="page" w:hAnchor="page" w:x="502" w:y="910"/>
        <w:shd w:val="clear" w:color="auto" w:fill="auto"/>
        <w:ind w:left="9781" w:right="298"/>
        <w:jc w:val="center"/>
      </w:pPr>
      <w:r>
        <w:t>УТВЕРЖДЕН</w:t>
      </w:r>
      <w:r>
        <w:br/>
        <w:t>протоколом Комиссии</w:t>
      </w:r>
      <w:r>
        <w:br/>
        <w:t>Территориального органа Федеральной службы</w:t>
      </w:r>
      <w:r>
        <w:br/>
        <w:t>государственной статистики по Забайкальскому</w:t>
      </w:r>
      <w:r>
        <w:br/>
        <w:t>краю по соблюдению требований к служебному</w:t>
      </w:r>
      <w:r>
        <w:br/>
        <w:t>поведению федеральных государственных</w:t>
      </w:r>
      <w:r>
        <w:br/>
        <w:t>гражданских служащих Территориального органа</w:t>
      </w:r>
      <w:r>
        <w:br/>
        <w:t>Федеральной службы государственной статистики</w:t>
      </w:r>
      <w:r>
        <w:br/>
        <w:t>по Забайкальскому краю, созданных для</w:t>
      </w:r>
      <w:r>
        <w:br/>
        <w:t>выполнения задач поставленных перед</w:t>
      </w:r>
      <w:r>
        <w:br/>
      </w:r>
      <w:proofErr w:type="spellStart"/>
      <w:r w:rsidR="00877F60">
        <w:t>Забайкалкрайста</w:t>
      </w:r>
      <w:bookmarkStart w:id="0" w:name="_GoBack"/>
      <w:bookmarkEnd w:id="0"/>
      <w:r w:rsidR="00877F60">
        <w:t>том</w:t>
      </w:r>
      <w:proofErr w:type="spellEnd"/>
      <w:r>
        <w:t xml:space="preserve"> и урегулированию конфликта</w:t>
      </w:r>
    </w:p>
    <w:p w:rsidR="008A2615" w:rsidRDefault="00535ED4" w:rsidP="00C116C3">
      <w:pPr>
        <w:pStyle w:val="1"/>
        <w:framePr w:w="15840" w:h="4015" w:hRule="exact" w:wrap="around" w:vAnchor="page" w:hAnchor="page" w:x="502" w:y="910"/>
        <w:shd w:val="clear" w:color="auto" w:fill="auto"/>
        <w:ind w:left="9781" w:right="298"/>
        <w:jc w:val="center"/>
      </w:pPr>
      <w:r>
        <w:t>интересов</w:t>
      </w:r>
      <w:r>
        <w:br/>
        <w:t>Протокол от 29.12. 2021 г. № 6</w:t>
      </w:r>
    </w:p>
    <w:p w:rsidR="008A2615" w:rsidRDefault="00535ED4" w:rsidP="00C116C3">
      <w:pPr>
        <w:pStyle w:val="20"/>
        <w:framePr w:w="15840" w:h="696" w:hRule="exact" w:wrap="around" w:vAnchor="page" w:hAnchor="page" w:x="541" w:y="5581"/>
        <w:shd w:val="clear" w:color="auto" w:fill="auto"/>
        <w:spacing w:before="0" w:after="0"/>
        <w:ind w:left="5080" w:right="4420"/>
      </w:pPr>
      <w:r>
        <w:t>ПЛАН МИНИМИЗАЦИИ КОРРУПЦИОННЫХ РИСКОВ, ВОЗНИКАЮЩИХ ПРИ ОСУЩЕСТВЛЕНИИ ЗАКУПОК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326"/>
        <w:gridCol w:w="3778"/>
        <w:gridCol w:w="2160"/>
        <w:gridCol w:w="2107"/>
        <w:gridCol w:w="3360"/>
      </w:tblGrid>
      <w:tr w:rsidR="008A2615">
        <w:trPr>
          <w:trHeight w:hRule="exact" w:val="9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after="120" w:line="210" w:lineRule="exact"/>
              <w:ind w:left="60"/>
              <w:jc w:val="left"/>
            </w:pPr>
            <w:r>
              <w:rPr>
                <w:rStyle w:val="105pt"/>
              </w:rPr>
              <w:t>№</w:t>
            </w:r>
          </w:p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before="120" w:line="210" w:lineRule="exact"/>
              <w:ind w:left="60"/>
              <w:jc w:val="left"/>
            </w:pPr>
            <w:r>
              <w:rPr>
                <w:rStyle w:val="105pt0pt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0pt"/>
              </w:rPr>
              <w:t>Краткое наименование минимизируемого коррупционного риска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 w:rsidP="00A54F45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3" w:lineRule="exact"/>
              <w:ind w:left="700"/>
              <w:jc w:val="center"/>
            </w:pPr>
            <w:r>
              <w:rPr>
                <w:rStyle w:val="105pt0pt"/>
              </w:rPr>
              <w:t xml:space="preserve">Наименование мер </w:t>
            </w:r>
            <w:r w:rsidR="00A54F45">
              <w:rPr>
                <w:rStyle w:val="105pt0pt"/>
              </w:rPr>
              <w:t>п</w:t>
            </w:r>
            <w:r>
              <w:rPr>
                <w:rStyle w:val="105pt0pt"/>
              </w:rPr>
              <w:t>о минимизации коррупционных рисков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0pt"/>
              </w:rPr>
              <w:t>(периодичность)</w:t>
            </w:r>
          </w:p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0pt"/>
              </w:rPr>
              <w:t>реализации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Ответственный</w:t>
            </w:r>
          </w:p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Планируемый результат</w:t>
            </w:r>
          </w:p>
        </w:tc>
      </w:tr>
      <w:tr w:rsidR="008A2615">
        <w:trPr>
          <w:trHeight w:hRule="exact" w:val="12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190" w:lineRule="exact"/>
              <w:ind w:right="320"/>
            </w:pPr>
            <w:r>
              <w:rPr>
                <w:rStyle w:val="ArialNarrow95pt0pt"/>
              </w:rPr>
              <w:t>1</w:t>
            </w:r>
            <w:r>
              <w:rPr>
                <w:rStyle w:val="8pt0pt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A54F45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left"/>
            </w:pPr>
            <w:r>
              <w:rPr>
                <w:rStyle w:val="105pt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 w:rsidP="00A54F45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jc w:val="center"/>
            </w:pPr>
            <w:r>
              <w:rPr>
                <w:rStyle w:val="105pt"/>
              </w:rPr>
              <w:t>II квартал 2022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Административный отдел</w:t>
            </w:r>
            <w:r w:rsidR="00A54F45">
              <w:rPr>
                <w:rStyle w:val="105pt"/>
              </w:rPr>
              <w:t>,</w:t>
            </w:r>
            <w:r>
              <w:rPr>
                <w:rStyle w:val="105pt"/>
              </w:rPr>
              <w:t xml:space="preserve"> Финансово-экон</w:t>
            </w:r>
            <w:r w:rsidR="00A54F45">
              <w:rPr>
                <w:rStyle w:val="105pt"/>
              </w:rPr>
              <w:t>о</w:t>
            </w:r>
            <w:r>
              <w:rPr>
                <w:rStyle w:val="105pt"/>
              </w:rPr>
              <w:t>мический</w:t>
            </w:r>
            <w:r w:rsidR="00A54F45">
              <w:rPr>
                <w:rStyle w:val="105pt"/>
              </w:rPr>
              <w:t xml:space="preserve"> отдел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Регламентирование осуществления закупок на всех этапах</w:t>
            </w:r>
          </w:p>
        </w:tc>
      </w:tr>
      <w:tr w:rsidR="008A2615" w:rsidTr="00C116C3">
        <w:trPr>
          <w:trHeight w:hRule="exact" w:val="24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78" w:lineRule="exact"/>
              <w:jc w:val="both"/>
            </w:pPr>
            <w:r>
              <w:rPr>
                <w:rStyle w:val="105pt"/>
              </w:rPr>
              <w:t>Закупка товаров, работ и услуг при отсутствии потребности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Подготовка и утверждение</w:t>
            </w:r>
            <w:r w:rsidR="00A54F4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локального акта</w:t>
            </w:r>
            <w:r w:rsidR="00A54F45">
              <w:rPr>
                <w:rStyle w:val="105pt"/>
              </w:rPr>
              <w:t>,</w:t>
            </w:r>
            <w:r>
              <w:rPr>
                <w:rStyle w:val="105pt"/>
              </w:rPr>
              <w:t xml:space="preserve">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III квартал 2022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Финансово- экономический</w:t>
            </w:r>
            <w:r w:rsidR="00A54F45">
              <w:rPr>
                <w:rStyle w:val="105pt"/>
              </w:rPr>
              <w:t xml:space="preserve"> отдел</w:t>
            </w:r>
            <w:r>
              <w:rPr>
                <w:rStyle w:val="105pt"/>
              </w:rPr>
              <w:t xml:space="preserve"> (с привлечением представителей отделов</w:t>
            </w:r>
            <w:r w:rsidR="00A54F4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-</w:t>
            </w:r>
            <w:r w:rsidR="00A54F4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инициатор</w:t>
            </w:r>
            <w:r>
              <w:rPr>
                <w:rStyle w:val="105pt0"/>
              </w:rPr>
              <w:t xml:space="preserve">ов </w:t>
            </w:r>
            <w:r>
              <w:rPr>
                <w:rStyle w:val="105pt"/>
              </w:rPr>
              <w:t>закупок)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 w:rsidP="00A54F45">
            <w:pPr>
              <w:pStyle w:val="1"/>
              <w:framePr w:w="15586" w:h="3974" w:wrap="around" w:vAnchor="page" w:hAnchor="page" w:x="507" w:y="6586"/>
              <w:shd w:val="clear" w:color="auto" w:fill="auto"/>
              <w:spacing w:line="274" w:lineRule="exact"/>
              <w:ind w:left="40"/>
              <w:jc w:val="center"/>
            </w:pPr>
            <w:r>
              <w:rPr>
                <w:rStyle w:val="105pt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Забайкалкрайстата с </w:t>
            </w:r>
            <w:r w:rsidR="00A54F45">
              <w:rPr>
                <w:rStyle w:val="105pt"/>
              </w:rPr>
              <w:t>целью недопущения</w:t>
            </w:r>
            <w:r w:rsidR="00C116C3">
              <w:rPr>
                <w:rStyle w:val="105pt"/>
              </w:rPr>
              <w:t xml:space="preserve"> избыточного расходования бюджетных средств</w:t>
            </w:r>
          </w:p>
        </w:tc>
      </w:tr>
    </w:tbl>
    <w:p w:rsidR="008A2615" w:rsidRDefault="00306DEA">
      <w:pPr>
        <w:rPr>
          <w:sz w:val="2"/>
          <w:szCs w:val="2"/>
        </w:rPr>
        <w:sectPr w:rsidR="008A2615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7EF5BB">
            <wp:simplePos x="0" y="0"/>
            <wp:positionH relativeFrom="column">
              <wp:posOffset>1609725</wp:posOffset>
            </wp:positionH>
            <wp:positionV relativeFrom="paragraph">
              <wp:posOffset>590550</wp:posOffset>
            </wp:positionV>
            <wp:extent cx="2639695" cy="2560320"/>
            <wp:effectExtent l="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341"/>
        <w:gridCol w:w="3782"/>
        <w:gridCol w:w="2165"/>
        <w:gridCol w:w="2117"/>
        <w:gridCol w:w="3365"/>
      </w:tblGrid>
      <w:tr w:rsidR="008A2615">
        <w:trPr>
          <w:trHeight w:hRule="exact" w:val="30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10" w:lineRule="exact"/>
              <w:ind w:right="280"/>
            </w:pPr>
            <w:r>
              <w:rPr>
                <w:rStyle w:val="105pt"/>
              </w:rPr>
              <w:lastRenderedPageBreak/>
              <w:t>3.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8" w:lineRule="exact"/>
              <w:jc w:val="both"/>
            </w:pPr>
            <w:r>
              <w:rPr>
                <w:rStyle w:val="105pt"/>
              </w:rPr>
              <w:t>Личная заинтересованность между участниками закупок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  <w:rPr>
                <w:sz w:val="10"/>
                <w:szCs w:val="10"/>
              </w:rPr>
            </w:pPr>
          </w:p>
        </w:tc>
      </w:tr>
      <w:tr w:rsidR="008A2615" w:rsidTr="00C116C3">
        <w:trPr>
          <w:trHeight w:hRule="exact" w:val="2707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закупки, в соответствии с локальным актом, указанным в пункте 1 настоящего Плана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Отделы- инициаторы закупки и функциональные заказчики, в чьих интересах осуществляется закупка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8A2615" w:rsidTr="00C116C3">
        <w:trPr>
          <w:trHeight w:hRule="exact" w:val="1786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>
              <w:rPr>
                <w:rStyle w:val="105pt"/>
                <w:vertAlign w:val="superscri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5" w:rsidRDefault="00A54F45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Административный отдел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8A2615" w:rsidTr="00C116C3">
        <w:trPr>
          <w:trHeight w:hRule="exact" w:val="241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9" w:h="8054" w:wrap="around" w:vAnchor="page" w:hAnchor="page" w:x="612" w:y="910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 w:rsidP="00C116C3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8" w:lineRule="exact"/>
              <w:jc w:val="center"/>
            </w:pPr>
            <w:r>
              <w:rPr>
                <w:rStyle w:val="105pt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</w:t>
            </w:r>
          </w:p>
          <w:p w:rsidR="008A2615" w:rsidRDefault="00535ED4" w:rsidP="00C116C3">
            <w:pPr>
              <w:pStyle w:val="1"/>
              <w:framePr w:w="15619" w:h="8054" w:wrap="around" w:vAnchor="page" w:hAnchor="page" w:x="612" w:y="910"/>
              <w:shd w:val="clear" w:color="auto" w:fill="auto"/>
              <w:jc w:val="center"/>
            </w:pPr>
            <w:r>
              <w:rPr>
                <w:rStyle w:val="105pt"/>
              </w:rPr>
              <w:t>Методическими рекомендациями</w:t>
            </w:r>
            <w:r w:rsidR="00C116C3">
              <w:rPr>
                <w:rStyle w:val="105pt"/>
                <w:vertAlign w:val="superscript"/>
              </w:rPr>
              <w:t>2</w:t>
            </w:r>
            <w:r>
              <w:rPr>
                <w:rStyle w:val="105pt"/>
              </w:rPr>
              <w:t xml:space="preserve"> (Приложение № 1)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Ежегодно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A54F45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Административный </w:t>
            </w:r>
            <w:r w:rsidR="00535ED4">
              <w:rPr>
                <w:rStyle w:val="105pt"/>
              </w:rPr>
              <w:t>отдел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9" w:h="8054" w:wrap="around" w:vAnchor="page" w:hAnchor="page" w:x="612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</w:tbl>
    <w:p w:rsidR="008A2615" w:rsidRDefault="00535ED4">
      <w:pPr>
        <w:pStyle w:val="a6"/>
        <w:framePr w:w="15590" w:h="1529" w:hRule="exact" w:wrap="around" w:vAnchor="page" w:hAnchor="page" w:x="631" w:y="9471"/>
        <w:numPr>
          <w:ilvl w:val="0"/>
          <w:numId w:val="1"/>
        </w:numPr>
        <w:shd w:val="clear" w:color="auto" w:fill="auto"/>
        <w:ind w:right="360"/>
      </w:pPr>
      <w:r>
        <w:t xml:space="preserve"> Методические рекомендации по выявлению и минимизации коррупционных рисков при осуществлении закупок товаров, работ,</w:t>
      </w:r>
      <w:r w:rsidR="00A54F45">
        <w:t xml:space="preserve"> услуг</w:t>
      </w:r>
      <w:r w:rsidRPr="00C116C3">
        <w:rPr>
          <w:lang w:eastAsia="en-US" w:bidi="en-US"/>
        </w:rPr>
        <w:t xml:space="preserve"> </w:t>
      </w:r>
      <w:r>
        <w:t>для обеспечения государственных или муниципальных нужд (утверждены Минтрудом России)</w:t>
      </w:r>
    </w:p>
    <w:p w:rsidR="008A2615" w:rsidRDefault="00535ED4">
      <w:pPr>
        <w:pStyle w:val="a6"/>
        <w:framePr w:w="15590" w:h="1529" w:hRule="exact" w:wrap="around" w:vAnchor="page" w:hAnchor="page" w:x="631" w:y="9471"/>
        <w:numPr>
          <w:ilvl w:val="0"/>
          <w:numId w:val="1"/>
        </w:numPr>
        <w:shd w:val="clear" w:color="auto" w:fill="auto"/>
        <w:spacing w:line="206" w:lineRule="exact"/>
      </w:pPr>
      <w:r>
        <w:t xml:space="preserve"> Методические рекомендации </w:t>
      </w:r>
      <w:r w:rsidR="00A54F45">
        <w:t>п</w:t>
      </w:r>
      <w:r>
        <w:t>о проведению в федеральных государственных органах, органах государственной власти субъектов Российской Федерации, органах местного самоуправления</w:t>
      </w:r>
      <w:r w:rsidR="00A54F45">
        <w:t>,</w:t>
      </w:r>
    </w:p>
    <w:p w:rsidR="008A2615" w:rsidRDefault="00535ED4">
      <w:pPr>
        <w:pStyle w:val="a6"/>
        <w:framePr w:w="15590" w:h="1529" w:hRule="exact" w:wrap="around" w:vAnchor="page" w:hAnchor="page" w:x="631" w:y="9471"/>
        <w:shd w:val="clear" w:color="auto" w:fill="auto"/>
        <w:spacing w:line="206" w:lineRule="exact"/>
      </w:pPr>
      <w:r>
        <w:t>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России);</w:t>
      </w:r>
    </w:p>
    <w:p w:rsidR="008A2615" w:rsidRDefault="008A2615">
      <w:pPr>
        <w:rPr>
          <w:sz w:val="2"/>
          <w:szCs w:val="2"/>
        </w:rPr>
        <w:sectPr w:rsidR="008A2615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331"/>
        <w:gridCol w:w="3787"/>
        <w:gridCol w:w="2170"/>
        <w:gridCol w:w="2112"/>
        <w:gridCol w:w="3360"/>
      </w:tblGrid>
      <w:tr w:rsidR="008A2615">
        <w:trPr>
          <w:trHeight w:hRule="exact" w:val="3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ind w:right="280"/>
            </w:pPr>
            <w:r>
              <w:rPr>
                <w:rStyle w:val="105pt"/>
              </w:rPr>
              <w:lastRenderedPageBreak/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Неправильное формирование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Определение начальной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Отделы-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615" w:rsidRDefault="00535ED4" w:rsidP="00A54F45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ind w:left="40"/>
              <w:jc w:val="center"/>
            </w:pPr>
            <w:r>
              <w:rPr>
                <w:rStyle w:val="105pt"/>
              </w:rPr>
              <w:t>Недопущение привлечения к</w:t>
            </w:r>
          </w:p>
        </w:tc>
      </w:tr>
      <w:tr w:rsidR="008A2615">
        <w:trPr>
          <w:trHeight w:hRule="exact" w:val="317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4" w:h="3883" w:wrap="around" w:vAnchor="page" w:hAnchor="page" w:x="615" w:y="910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начальной (максимальной)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(максимальной) цены контракта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4" w:h="3883" w:wrap="around" w:vAnchor="page" w:hAnchor="page" w:x="615" w:y="910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заказчики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 w:rsidP="00A54F45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ind w:left="40"/>
              <w:jc w:val="center"/>
            </w:pPr>
            <w:r>
              <w:rPr>
                <w:rStyle w:val="105pt"/>
              </w:rPr>
              <w:t>закупке аффилированного</w:t>
            </w:r>
          </w:p>
        </w:tc>
      </w:tr>
      <w:tr w:rsidR="008A2615">
        <w:trPr>
          <w:trHeight w:hRule="exact" w:val="3221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4" w:h="3883" w:wrap="around" w:vAnchor="page" w:hAnchor="page" w:x="615" w:y="910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цены контракта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>
              <w:rPr>
                <w:rStyle w:val="105pt"/>
                <w:vertAlign w:val="superscript"/>
              </w:rPr>
              <w:t>3</w:t>
            </w:r>
            <w:r>
              <w:rPr>
                <w:rStyle w:val="105pt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8A2615">
            <w:pPr>
              <w:framePr w:w="15614" w:h="3883" w:wrap="around" w:vAnchor="page" w:hAnchor="page" w:x="615" w:y="910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5" w:rsidRDefault="00535ED4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закупок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15" w:rsidRDefault="00535ED4" w:rsidP="00A54F45">
            <w:pPr>
              <w:pStyle w:val="1"/>
              <w:framePr w:w="15614" w:h="3883" w:wrap="around" w:vAnchor="page" w:hAnchor="page" w:x="615" w:y="910"/>
              <w:shd w:val="clear" w:color="auto" w:fill="auto"/>
              <w:spacing w:line="210" w:lineRule="exact"/>
              <w:ind w:left="40"/>
              <w:jc w:val="center"/>
            </w:pPr>
            <w:r>
              <w:rPr>
                <w:rStyle w:val="105pt"/>
              </w:rPr>
              <w:t>поставщика (исполнителя)</w:t>
            </w:r>
          </w:p>
        </w:tc>
      </w:tr>
    </w:tbl>
    <w:p w:rsidR="008A2615" w:rsidRDefault="00535ED4">
      <w:pPr>
        <w:pStyle w:val="a8"/>
        <w:framePr w:w="14741" w:h="481" w:hRule="exact" w:wrap="around" w:vAnchor="page" w:hAnchor="page" w:x="615" w:y="10519"/>
        <w:shd w:val="clear" w:color="auto" w:fill="auto"/>
        <w:ind w:left="40" w:right="900"/>
      </w:pPr>
      <w:r>
        <w:rPr>
          <w:vertAlign w:val="superscript"/>
        </w:rPr>
        <w:t>3</w:t>
      </w:r>
      <w:r>
        <w:t xml:space="preserve"> Методические рекомендации </w:t>
      </w:r>
      <w:r>
        <w:rPr>
          <w:rStyle w:val="a9"/>
        </w:rPr>
        <w:t xml:space="preserve">по </w:t>
      </w:r>
      <w:r>
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к. № 567).</w:t>
      </w:r>
    </w:p>
    <w:p w:rsidR="008A2615" w:rsidRDefault="008A2615">
      <w:pPr>
        <w:rPr>
          <w:sz w:val="2"/>
          <w:szCs w:val="2"/>
        </w:rPr>
      </w:pPr>
    </w:p>
    <w:sectPr w:rsidR="008A2615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53" w:rsidRDefault="00AF3253">
      <w:r>
        <w:separator/>
      </w:r>
    </w:p>
  </w:endnote>
  <w:endnote w:type="continuationSeparator" w:id="0">
    <w:p w:rsidR="00AF3253" w:rsidRDefault="00A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53" w:rsidRDefault="00AF3253">
      <w:r>
        <w:separator/>
      </w:r>
    </w:p>
  </w:footnote>
  <w:footnote w:type="continuationSeparator" w:id="0">
    <w:p w:rsidR="00AF3253" w:rsidRDefault="00AF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3640"/>
    <w:multiLevelType w:val="multilevel"/>
    <w:tmpl w:val="EAF201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615"/>
    <w:rsid w:val="00306DEA"/>
    <w:rsid w:val="00535ED4"/>
    <w:rsid w:val="00877F60"/>
    <w:rsid w:val="008A2615"/>
    <w:rsid w:val="00954EBE"/>
    <w:rsid w:val="00A54F45"/>
    <w:rsid w:val="00AC4483"/>
    <w:rsid w:val="00AF3253"/>
    <w:rsid w:val="00C116C3"/>
    <w:rsid w:val="00D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44C"/>
  <w15:docId w15:val="{F62C7375-320D-47A0-B41B-BE3E469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95pt0pt">
    <w:name w:val="Основной текст + Arial Narrow;9.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9">
    <w:name w:val="Сноска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420" w:line="322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Анастасия Николаевна</dc:creator>
  <cp:lastModifiedBy>Карелова Ирина Александровна</cp:lastModifiedBy>
  <cp:revision>6</cp:revision>
  <dcterms:created xsi:type="dcterms:W3CDTF">2022-07-28T03:06:00Z</dcterms:created>
  <dcterms:modified xsi:type="dcterms:W3CDTF">2022-07-28T08:12:00Z</dcterms:modified>
</cp:coreProperties>
</file>